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b/>
          <w:color w:val="000000"/>
          <w:sz w:val="24"/>
          <w:szCs w:val="24"/>
          <w:highlight w:val="none"/>
        </w:rPr>
      </w:pPr>
      <w:bookmarkStart w:id="5" w:name="_GoBack"/>
      <w:r>
        <w:rPr>
          <w:rFonts w:hint="eastAsia" w:ascii="Times New Roman" w:hAnsi="Times New Roman" w:eastAsia="黑体"/>
          <w:b/>
          <w:color w:val="000000"/>
          <w:sz w:val="24"/>
          <w:szCs w:val="24"/>
          <w:highlight w:val="none"/>
        </w:rPr>
        <w:t>Table 2. Patient characteristics</w:t>
      </w:r>
      <w:r>
        <w:rPr>
          <w:rFonts w:ascii="Times New Roman" w:hAnsi="Times New Roman" w:eastAsia="黑体"/>
          <w:b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eastAsia="黑体"/>
          <w:b/>
          <w:color w:val="000000"/>
          <w:sz w:val="24"/>
          <w:szCs w:val="24"/>
          <w:highlight w:val="none"/>
        </w:rPr>
        <w:t>and</w:t>
      </w:r>
      <w:r>
        <w:rPr>
          <w:rFonts w:ascii="Times New Roman" w:hAnsi="Times New Roman" w:eastAsia="黑体"/>
          <w:b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  <w:highlight w:val="none"/>
        </w:rPr>
        <w:t>individual</w:t>
      </w:r>
      <w:r>
        <w:rPr>
          <w:rFonts w:ascii="Times New Roman" w:hAnsi="Times New Roman"/>
          <w:b/>
          <w:sz w:val="24"/>
          <w:szCs w:val="24"/>
          <w:highlight w:val="none"/>
        </w:rPr>
        <w:t xml:space="preserve"> value of inflammatory indicators</w:t>
      </w:r>
      <w:r>
        <w:rPr>
          <w:rFonts w:hint="eastAsia" w:ascii="Times New Roman" w:hAnsi="Times New Roman" w:eastAsia="黑体"/>
          <w:b/>
          <w:color w:val="000000"/>
          <w:sz w:val="24"/>
          <w:szCs w:val="24"/>
          <w:highlight w:val="none"/>
        </w:rPr>
        <w:t xml:space="preserve"> of the included studies</w:t>
      </w:r>
    </w:p>
    <w:tbl>
      <w:tblPr>
        <w:tblStyle w:val="5"/>
        <w:tblW w:w="17295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993"/>
        <w:gridCol w:w="850"/>
        <w:gridCol w:w="709"/>
        <w:gridCol w:w="850"/>
        <w:gridCol w:w="851"/>
        <w:gridCol w:w="850"/>
        <w:gridCol w:w="1134"/>
        <w:gridCol w:w="851"/>
        <w:gridCol w:w="709"/>
        <w:gridCol w:w="1134"/>
        <w:gridCol w:w="609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First author,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Year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ale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(%)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Age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(yrs)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D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(%)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HTN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(%)</w:t>
            </w:r>
          </w:p>
        </w:tc>
        <w:tc>
          <w:tcPr>
            <w:tcW w:w="851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Hb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(g/L)</w:t>
            </w:r>
          </w:p>
        </w:tc>
        <w:tc>
          <w:tcPr>
            <w:tcW w:w="850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L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VEF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(%)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bookmarkStart w:id="0" w:name="_Hlk519454840"/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eGFR</w:t>
            </w:r>
          </w:p>
          <w:bookmarkEnd w:id="0"/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</w:t>
            </w:r>
            <w:bookmarkStart w:id="1" w:name="_Hlk519453560"/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ml/min</w:t>
            </w:r>
            <w:bookmarkEnd w:id="1"/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MVD</w:t>
            </w:r>
          </w:p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(%)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V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(ml)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CIN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rate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(%)</w:t>
            </w:r>
          </w:p>
        </w:tc>
        <w:tc>
          <w:tcPr>
            <w:tcW w:w="6096" w:type="dxa"/>
            <w:tcBorders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Inflammatory indicators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Gao 2011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9.9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5.6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16.1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3.2 mg/L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Oksuz 2015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17.0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8.5 mg/L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Satilmis 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80.5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61.3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27.8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48.3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90.0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10.2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mg/L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Yuan 2017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5.5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7.8 mg/L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7.30 mg/L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NLR 5.43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Zhao 2015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11.5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7.0 mg/L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RDW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14.06%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Demircelik 201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15.9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7.30 mg/L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PLR 139.2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Evola 2012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68.7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66.0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71.6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41.5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17.8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82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mg/L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Gohbara 2017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12.8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1.13 mg/L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Koo 2013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8.7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10.18 mg/L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Kurtul 2017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71.2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60.2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42.6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14.1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48.4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54.3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11.3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7.46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mg/L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Sa</w:t>
            </w:r>
            <w:r>
              <w:rPr>
                <w:rFonts w:hint="cs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ğ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2016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15.3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67.5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mmol/L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Sun 2018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bookmarkStart w:id="2" w:name="_Hlk519453532"/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5.5</w:t>
            </w:r>
            <w:bookmarkEnd w:id="2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bookmarkStart w:id="3" w:name="_Hlk519453551"/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3.8</w:t>
            </w:r>
            <w:bookmarkEnd w:id="3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4.4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4.97 mg/L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NLR 2.38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PLR 118.7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Yildirim 2019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62.0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62.2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39.5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71.5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93.2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44.5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19.0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3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83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mg/L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NL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R 4.31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Elhosseiny 2018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72.7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62.8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23.6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70.8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14.0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69.7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7.5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RDW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14.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09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Kurtul 2015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0.4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12.2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hs-CRP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6.93 mg/L</w:t>
            </w:r>
            <w:bookmarkStart w:id="4" w:name="OLE_LINK1"/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bookmarkEnd w:id="4"/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RDW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14.13%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Mizuno 2015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78.4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61.2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19.6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54.9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14.9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9.8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RDW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13.30%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Zbierska-Rubinkiewicz 2017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66.1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69.2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37.4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86.4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43.5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65.1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19.5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RDW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13.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87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%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, HCT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40.7%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Kaya 2014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67.1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56.8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13.0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13.7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47.2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88.4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39.9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13.0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NLR 6.59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Zorlu 2019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58.9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54.9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29.8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36.5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14.5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103.8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64.5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11.0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NLR 2.15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;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PLR 131.7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Kocas 2015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71.5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61.8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36.5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62.3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81.0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16.4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PLR 125.7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Cho 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75.3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69.2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44.7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40.8</w:t>
            </w: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14.5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 36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Dangas 2005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64.4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30.4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60.2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28.5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14.8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HCT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40.7%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Eshraghi 2016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72.6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59.2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42.3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13.9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8.0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HCT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42.0%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Karabag 2018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18.0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57.0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23.4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41.6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89.0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38.9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13.5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HCT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.0%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Nakamura 2006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69.7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66.0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94.8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19.7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HCT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Rencuzogullari 2018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80.7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56.8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23.0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41.2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88.3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N</w:t>
            </w:r>
            <w: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/A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Times New Roman"/>
                <w:color w:val="000000"/>
                <w:kern w:val="0"/>
                <w:sz w:val="24"/>
                <w:szCs w:val="24"/>
                <w:highlight w:val="none"/>
              </w:rPr>
              <w:t>13.5</w:t>
            </w:r>
          </w:p>
        </w:tc>
        <w:tc>
          <w:tcPr>
            <w:tcW w:w="6096" w:type="dxa"/>
            <w:tcBorders>
              <w:top w:val="nil"/>
              <w:bottom w:val="single" w:color="auto" w:sz="4" w:space="0"/>
            </w:tcBorders>
          </w:tcPr>
          <w:p>
            <w:pPr>
              <w:widowControl/>
              <w:jc w:val="left"/>
              <w:rPr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HCT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/>
                <w:kern w:val="0"/>
                <w:sz w:val="24"/>
                <w:szCs w:val="24"/>
                <w:highlight w:val="none"/>
              </w:rPr>
              <w:t>41.1%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DM: diabetes mellitus; HTN: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hypertension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; H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b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: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hemoglobin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;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L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VEF: left ventricular ejection fraction; eGFR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estimated glomerular filtration rate; MVD: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multi-vessel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disease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; CV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contrast volume; CIN: contrast induced nephropathy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  <w:szCs w:val="24"/>
          <w:highlight w:val="none"/>
        </w:rPr>
        <w:t>;</w:t>
      </w:r>
      <w:r>
        <w:rPr>
          <w:rFonts w:asciiTheme="minorEastAsia" w:hAnsiTheme="minorEastAsia" w:eastAsiaTheme="minorEastAsia"/>
          <w:color w:val="000000"/>
          <w:kern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CRP: C-reactive protein; 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hs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>-CRP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  <w:t xml:space="preserve"> hypersensitive CRP; PLR: platelet to lymphocyte ratio; NLR: neutrophil to lymphocyte ratio; HCT: hematocrit; RDW: red blood cell distribution width</w:t>
      </w:r>
    </w:p>
    <w:p>
      <w:pPr>
        <w:autoSpaceDE w:val="0"/>
        <w:autoSpaceDN w:val="0"/>
        <w:adjustRightInd w:val="0"/>
        <w:spacing w:line="360" w:lineRule="auto"/>
        <w:rPr>
          <w:rFonts w:ascii="Times New Roman" w:hAnsi="Times New Roman" w:eastAsia="Times New Roman"/>
          <w:color w:val="000000"/>
          <w:kern w:val="0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Times New Roman"/>
          <w:color w:val="000000"/>
          <w:kern w:val="0"/>
          <w:sz w:val="24"/>
          <w:szCs w:val="24"/>
          <w:highlight w:val="none"/>
          <w:lang w:val="en-US"/>
        </w:rPr>
      </w:pP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  <w:lang w:val="en-US" w:eastAsia="zh-CN"/>
        </w:rPr>
        <w:t xml:space="preserve">* the Creatinine clearance in this study was calculated with Cockroft—Gault formula, the the eGFR was based </w:t>
      </w:r>
      <w:r>
        <w:rPr>
          <w:rFonts w:hint="default" w:ascii="Times New Roman" w:hAnsi="Times New Roman" w:eastAsia="Times New Roman"/>
          <w:color w:val="000000"/>
          <w:kern w:val="0"/>
          <w:sz w:val="24"/>
          <w:szCs w:val="24"/>
          <w:highlight w:val="none"/>
          <w:lang w:val="en-US" w:eastAsia="zh-CN"/>
        </w:rPr>
        <w:t>on the modification of diet in renal disease (MDRD) equation</w:t>
      </w:r>
      <w:r>
        <w:rPr>
          <w:rFonts w:hint="eastAsia" w:ascii="Times New Roman" w:hAnsi="Times New Roman" w:eastAsia="Times New Roman"/>
          <w:color w:val="000000"/>
          <w:kern w:val="0"/>
          <w:sz w:val="24"/>
          <w:szCs w:val="24"/>
          <w:highlight w:val="none"/>
          <w:lang w:val="en-US" w:eastAsia="zh-CN"/>
        </w:rPr>
        <w:t xml:space="preserve"> in other researches</w:t>
      </w:r>
    </w:p>
    <w:p>
      <w:pPr>
        <w:autoSpaceDE w:val="0"/>
        <w:autoSpaceDN w:val="0"/>
        <w:adjustRightInd w:val="0"/>
        <w:spacing w:line="360" w:lineRule="auto"/>
        <w:rPr>
          <w:rFonts w:ascii="Times New Roman" w:hAnsi="Times New Roman" w:eastAsiaTheme="minorEastAsia"/>
          <w:color w:val="000000"/>
          <w:kern w:val="0"/>
          <w:sz w:val="24"/>
          <w:szCs w:val="24"/>
          <w:highlight w:val="none"/>
        </w:rPr>
      </w:pPr>
    </w:p>
    <w:p>
      <w:pPr>
        <w:rPr>
          <w:rFonts w:asciiTheme="minorEastAsia" w:hAnsiTheme="minorEastAsia" w:eastAsiaTheme="minorEastAsia"/>
          <w:color w:val="000000"/>
          <w:kern w:val="0"/>
          <w:sz w:val="24"/>
          <w:szCs w:val="24"/>
          <w:highlight w:val="none"/>
        </w:rPr>
      </w:pPr>
    </w:p>
    <w:bookmarkEnd w:id="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9A"/>
    <w:rsid w:val="00066A76"/>
    <w:rsid w:val="000765B8"/>
    <w:rsid w:val="000825B4"/>
    <w:rsid w:val="000B6E0E"/>
    <w:rsid w:val="000C3BBC"/>
    <w:rsid w:val="001212F9"/>
    <w:rsid w:val="00122B08"/>
    <w:rsid w:val="0013012C"/>
    <w:rsid w:val="00181FC2"/>
    <w:rsid w:val="00242CD3"/>
    <w:rsid w:val="0028583A"/>
    <w:rsid w:val="00297C82"/>
    <w:rsid w:val="003202B8"/>
    <w:rsid w:val="00345CD1"/>
    <w:rsid w:val="00360A3E"/>
    <w:rsid w:val="003B167F"/>
    <w:rsid w:val="003C4FDB"/>
    <w:rsid w:val="003D391B"/>
    <w:rsid w:val="00414412"/>
    <w:rsid w:val="004457DA"/>
    <w:rsid w:val="00456861"/>
    <w:rsid w:val="00493C69"/>
    <w:rsid w:val="004C32E6"/>
    <w:rsid w:val="004C44A2"/>
    <w:rsid w:val="004D67F7"/>
    <w:rsid w:val="004E0BC8"/>
    <w:rsid w:val="005119BA"/>
    <w:rsid w:val="005E2862"/>
    <w:rsid w:val="005F12DF"/>
    <w:rsid w:val="00605422"/>
    <w:rsid w:val="006B452D"/>
    <w:rsid w:val="006F1133"/>
    <w:rsid w:val="00715773"/>
    <w:rsid w:val="00724918"/>
    <w:rsid w:val="00750751"/>
    <w:rsid w:val="00795B2B"/>
    <w:rsid w:val="007F1127"/>
    <w:rsid w:val="008374FF"/>
    <w:rsid w:val="008A1EE0"/>
    <w:rsid w:val="008A23DD"/>
    <w:rsid w:val="008C209A"/>
    <w:rsid w:val="008D749C"/>
    <w:rsid w:val="008E729B"/>
    <w:rsid w:val="008F0C9D"/>
    <w:rsid w:val="00945281"/>
    <w:rsid w:val="00972774"/>
    <w:rsid w:val="009A583B"/>
    <w:rsid w:val="009C54EF"/>
    <w:rsid w:val="00A37107"/>
    <w:rsid w:val="00A537D8"/>
    <w:rsid w:val="00A776FE"/>
    <w:rsid w:val="00AA403D"/>
    <w:rsid w:val="00AA40F1"/>
    <w:rsid w:val="00AB05C9"/>
    <w:rsid w:val="00AE5F8C"/>
    <w:rsid w:val="00B820C7"/>
    <w:rsid w:val="00B92859"/>
    <w:rsid w:val="00B96A82"/>
    <w:rsid w:val="00BB0F1E"/>
    <w:rsid w:val="00BC07E2"/>
    <w:rsid w:val="00BE2A6B"/>
    <w:rsid w:val="00BE7B80"/>
    <w:rsid w:val="00C05404"/>
    <w:rsid w:val="00C81335"/>
    <w:rsid w:val="00D63D53"/>
    <w:rsid w:val="00DC435F"/>
    <w:rsid w:val="00DD5600"/>
    <w:rsid w:val="00E53A4F"/>
    <w:rsid w:val="00E82714"/>
    <w:rsid w:val="00EF3F8E"/>
    <w:rsid w:val="00F05E26"/>
    <w:rsid w:val="00F54C1F"/>
    <w:rsid w:val="00F552D4"/>
    <w:rsid w:val="00F57CA1"/>
    <w:rsid w:val="00FA133F"/>
    <w:rsid w:val="00FB0F69"/>
    <w:rsid w:val="07067092"/>
    <w:rsid w:val="4F3A08BE"/>
    <w:rsid w:val="6A25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8"/>
    <w:semiHidden/>
    <w:unhideWhenUsed/>
    <w:uiPriority w:val="99"/>
    <w:pPr>
      <w:snapToGrid w:val="0"/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ndnote reference"/>
    <w:basedOn w:val="6"/>
    <w:semiHidden/>
    <w:unhideWhenUsed/>
    <w:qFormat/>
    <w:uiPriority w:val="99"/>
    <w:rPr>
      <w:vertAlign w:val="superscript"/>
    </w:rPr>
  </w:style>
  <w:style w:type="character" w:customStyle="1" w:styleId="8">
    <w:name w:val="尾注文本 字符"/>
    <w:basedOn w:val="6"/>
    <w:link w:val="2"/>
    <w:semiHidden/>
    <w:uiPriority w:val="99"/>
    <w:rPr>
      <w:rFonts w:ascii="等线" w:hAnsi="等线" w:eastAsia="等线" w:cs="Times New Roman"/>
    </w:rPr>
  </w:style>
  <w:style w:type="character" w:customStyle="1" w:styleId="9">
    <w:name w:val="页眉 字符"/>
    <w:basedOn w:val="6"/>
    <w:link w:val="4"/>
    <w:uiPriority w:val="99"/>
    <w:rPr>
      <w:rFonts w:ascii="等线" w:hAnsi="等线" w:eastAsia="等线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11">
    <w:name w:val="def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E91BCD-AD08-4944-A0F8-71BF3D45E8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1767</Characters>
  <Lines>14</Lines>
  <Paragraphs>4</Paragraphs>
  <TotalTime>70</TotalTime>
  <ScaleCrop>false</ScaleCrop>
  <LinksUpToDate>false</LinksUpToDate>
  <CharactersWithSpaces>2072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2018-03-16T14:36:00Z</dcterms:created>
  <dc:creator>恩象</dc:creator>
  <cp:lastModifiedBy>一位不愿意透露姓名的非洲小白脸</cp:lastModifiedBy>
  <dcterms:modified xsi:type="dcterms:W3CDTF">2020-06-05T06:30:23Z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